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Recording, Analyzing and Using HR Information.</w:t>
      </w: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Name.</w:t>
      </w: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Institution.</w:t>
      </w: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Date.</w:t>
      </w: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Default="004E52F3" w:rsidP="00AD3EA0">
      <w:pPr>
        <w:spacing w:line="480" w:lineRule="auto"/>
        <w:rPr>
          <w:rFonts w:ascii="Times New Roman" w:hAnsi="Times New Roman" w:cs="Times New Roman"/>
          <w:color w:val="1D1D1D"/>
          <w:sz w:val="24"/>
          <w:szCs w:val="24"/>
          <w:shd w:val="clear" w:color="auto" w:fill="FFFFFF"/>
        </w:rPr>
      </w:pPr>
    </w:p>
    <w:p w:rsidR="00AD3EA0" w:rsidRPr="00AD3EA0" w:rsidRDefault="00AD3EA0" w:rsidP="00AD3EA0">
      <w:pPr>
        <w:spacing w:line="480" w:lineRule="auto"/>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lastRenderedPageBreak/>
        <w:t>Recording, Analyzing and Using HR Information.</w:t>
      </w:r>
    </w:p>
    <w:p w:rsidR="004E52F3" w:rsidRPr="007615A5" w:rsidRDefault="004E52F3" w:rsidP="00AD3EA0">
      <w:pPr>
        <w:spacing w:line="480" w:lineRule="auto"/>
        <w:ind w:firstLine="720"/>
        <w:jc w:val="center"/>
        <w:rPr>
          <w:rFonts w:ascii="Times New Roman" w:hAnsi="Times New Roman" w:cs="Times New Roman"/>
          <w:b/>
          <w:color w:val="1D1D1D"/>
          <w:sz w:val="24"/>
          <w:szCs w:val="24"/>
          <w:shd w:val="clear" w:color="auto" w:fill="FFFFFF"/>
        </w:rPr>
      </w:pPr>
      <w:r w:rsidRPr="007615A5">
        <w:rPr>
          <w:rFonts w:ascii="Times New Roman" w:hAnsi="Times New Roman" w:cs="Times New Roman"/>
          <w:b/>
          <w:color w:val="1D1D1D"/>
          <w:sz w:val="24"/>
          <w:szCs w:val="24"/>
          <w:shd w:val="clear" w:color="auto" w:fill="FFFFFF"/>
        </w:rPr>
        <w:t>Activity 1.</w:t>
      </w:r>
    </w:p>
    <w:p w:rsidR="004E52F3" w:rsidRPr="00AD3EA0"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The aspect of data management is quite essential to any business. As such, it is</w:t>
      </w:r>
      <w:r w:rsidR="007615A5">
        <w:rPr>
          <w:rFonts w:ascii="Times New Roman" w:hAnsi="Times New Roman" w:cs="Times New Roman"/>
          <w:color w:val="1D1D1D"/>
          <w:sz w:val="24"/>
          <w:szCs w:val="24"/>
          <w:shd w:val="clear" w:color="auto" w:fill="FFFFFF"/>
        </w:rPr>
        <w:t xml:space="preserve"> a </w:t>
      </w:r>
      <w:r w:rsidRPr="00AD3EA0">
        <w:rPr>
          <w:rFonts w:ascii="Times New Roman" w:hAnsi="Times New Roman" w:cs="Times New Roman"/>
          <w:color w:val="1D1D1D"/>
          <w:sz w:val="24"/>
          <w:szCs w:val="24"/>
          <w:shd w:val="clear" w:color="auto" w:fill="FFFFFF"/>
        </w:rPr>
        <w:t xml:space="preserve">fundamental tool for a corporation to strategize its improvements. Data management enables the human resource personnel to </w:t>
      </w:r>
      <w:r w:rsidR="007615A5">
        <w:rPr>
          <w:rFonts w:ascii="Times New Roman" w:hAnsi="Times New Roman" w:cs="Times New Roman"/>
          <w:color w:val="1D1D1D"/>
          <w:sz w:val="24"/>
          <w:szCs w:val="24"/>
          <w:shd w:val="clear" w:color="auto" w:fill="FFFFFF"/>
        </w:rPr>
        <w:t xml:space="preserve">refer back data and then compare it </w:t>
      </w:r>
      <w:r w:rsidRPr="00AD3EA0">
        <w:rPr>
          <w:rFonts w:ascii="Times New Roman" w:hAnsi="Times New Roman" w:cs="Times New Roman"/>
          <w:color w:val="1D1D1D"/>
          <w:sz w:val="24"/>
          <w:szCs w:val="24"/>
          <w:shd w:val="clear" w:color="auto" w:fill="FFFFFF"/>
        </w:rPr>
        <w:t>against benchmarks (Kinman &amp; Wray, 2018). Further, evaluating the available data provides evidence for possible future structures in the organization which includes defin</w:t>
      </w:r>
      <w:r w:rsidR="007615A5">
        <w:rPr>
          <w:rFonts w:ascii="Times New Roman" w:hAnsi="Times New Roman" w:cs="Times New Roman"/>
          <w:color w:val="1D1D1D"/>
          <w:sz w:val="24"/>
          <w:szCs w:val="24"/>
          <w:shd w:val="clear" w:color="auto" w:fill="FFFFFF"/>
        </w:rPr>
        <w:t xml:space="preserve">ing emerging trends and </w:t>
      </w:r>
      <w:r w:rsidRPr="00AD3EA0">
        <w:rPr>
          <w:rFonts w:ascii="Times New Roman" w:hAnsi="Times New Roman" w:cs="Times New Roman"/>
          <w:color w:val="1D1D1D"/>
          <w:sz w:val="24"/>
          <w:szCs w:val="24"/>
          <w:shd w:val="clear" w:color="auto" w:fill="FFFFFF"/>
        </w:rPr>
        <w:t>informing where changes can be made for probable improvements. In addition to this, some specific procedures need to be thoroughly adhered to whenever gathering and storing information in the organization as addressed below.</w:t>
      </w:r>
    </w:p>
    <w:p w:rsidR="004E52F3" w:rsidRPr="00AD3EA0" w:rsidRDefault="004E52F3" w:rsidP="00AD3EA0">
      <w:pPr>
        <w:spacing w:line="480" w:lineRule="auto"/>
        <w:ind w:firstLine="720"/>
        <w:jc w:val="center"/>
        <w:rPr>
          <w:rFonts w:ascii="Times New Roman" w:hAnsi="Times New Roman" w:cs="Times New Roman"/>
          <w:i/>
          <w:color w:val="1D1D1D"/>
          <w:sz w:val="24"/>
          <w:szCs w:val="24"/>
          <w:shd w:val="clear" w:color="auto" w:fill="FFFFFF"/>
        </w:rPr>
      </w:pPr>
      <w:r w:rsidRPr="00AD3EA0">
        <w:rPr>
          <w:rFonts w:ascii="Times New Roman" w:hAnsi="Times New Roman" w:cs="Times New Roman"/>
          <w:i/>
          <w:color w:val="1D1D1D"/>
          <w:sz w:val="24"/>
          <w:szCs w:val="24"/>
          <w:shd w:val="clear" w:color="auto" w:fill="FFFFFF"/>
        </w:rPr>
        <w:t>Reasons for collecting Human Resource data.</w:t>
      </w:r>
    </w:p>
    <w:p w:rsidR="0096232B" w:rsidRDefault="004E52F3" w:rsidP="0096232B">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There are varied reasons as to why an organization needs to collect as well as store human resource data. One of the reasons is to define absence management. This is a paramount practice in every organization, and it is the longest running causes of persistent concerns to the managing team. In this rationale, collecting HR data aids in approving the absence of workers in their off</w:t>
      </w:r>
      <w:r w:rsidR="007615A5">
        <w:rPr>
          <w:rFonts w:ascii="Times New Roman" w:hAnsi="Times New Roman" w:cs="Times New Roman"/>
          <w:color w:val="1D1D1D"/>
          <w:sz w:val="24"/>
          <w:szCs w:val="24"/>
          <w:shd w:val="clear" w:color="auto" w:fill="FFFFFF"/>
        </w:rPr>
        <w:t>icial duties. This helps in scraping</w:t>
      </w:r>
      <w:r w:rsidRPr="00AD3EA0">
        <w:rPr>
          <w:rFonts w:ascii="Times New Roman" w:hAnsi="Times New Roman" w:cs="Times New Roman"/>
          <w:color w:val="1D1D1D"/>
          <w:sz w:val="24"/>
          <w:szCs w:val="24"/>
          <w:shd w:val="clear" w:color="auto" w:fill="FFFFFF"/>
        </w:rPr>
        <w:t xml:space="preserve"> crowd</w:t>
      </w:r>
      <w:r w:rsidR="007615A5">
        <w:rPr>
          <w:rFonts w:ascii="Times New Roman" w:hAnsi="Times New Roman" w:cs="Times New Roman"/>
          <w:color w:val="1D1D1D"/>
          <w:sz w:val="24"/>
          <w:szCs w:val="24"/>
          <w:shd w:val="clear" w:color="auto" w:fill="FFFFFF"/>
        </w:rPr>
        <w:t>s</w:t>
      </w:r>
      <w:r w:rsidRPr="00AD3EA0">
        <w:rPr>
          <w:rFonts w:ascii="Times New Roman" w:hAnsi="Times New Roman" w:cs="Times New Roman"/>
          <w:color w:val="1D1D1D"/>
          <w:sz w:val="24"/>
          <w:szCs w:val="24"/>
          <w:shd w:val="clear" w:color="auto" w:fill="FFFFFF"/>
        </w:rPr>
        <w:t xml:space="preserve"> of problems which might be projected to the organization</w:t>
      </w:r>
      <w:r w:rsidR="007615A5">
        <w:rPr>
          <w:rFonts w:ascii="Times New Roman" w:hAnsi="Times New Roman" w:cs="Times New Roman"/>
          <w:color w:val="1D1D1D"/>
          <w:sz w:val="24"/>
          <w:szCs w:val="24"/>
          <w:shd w:val="clear" w:color="auto" w:fill="FFFFFF"/>
        </w:rPr>
        <w:t>’s</w:t>
      </w:r>
      <w:r w:rsidRPr="00AD3EA0">
        <w:rPr>
          <w:rFonts w:ascii="Times New Roman" w:hAnsi="Times New Roman" w:cs="Times New Roman"/>
          <w:color w:val="1D1D1D"/>
          <w:sz w:val="24"/>
          <w:szCs w:val="24"/>
          <w:shd w:val="clear" w:color="auto" w:fill="FFFFFF"/>
        </w:rPr>
        <w:t xml:space="preserve"> manager. In addition to this, data on absence management helps the managing team to involve the organization in a significant extra cost. More importantly, collecting and recording information on individual’s absence as a result of lateness or sickness allows the organization to take further interventions to monitor individual performance, defining specific problem areas as well as launching the basis for designing the necessa</w:t>
      </w:r>
      <w:r w:rsidR="0096232B">
        <w:rPr>
          <w:rFonts w:ascii="Times New Roman" w:hAnsi="Times New Roman" w:cs="Times New Roman"/>
          <w:color w:val="1D1D1D"/>
          <w:sz w:val="24"/>
          <w:szCs w:val="24"/>
          <w:shd w:val="clear" w:color="auto" w:fill="FFFFFF"/>
        </w:rPr>
        <w:t>ry action to address the matter.</w:t>
      </w:r>
    </w:p>
    <w:p w:rsidR="0096232B" w:rsidRDefault="0096232B" w:rsidP="007615A5">
      <w:pPr>
        <w:spacing w:line="480" w:lineRule="auto"/>
        <w:ind w:firstLine="720"/>
        <w:rPr>
          <w:rFonts w:ascii="Times New Roman" w:hAnsi="Times New Roman" w:cs="Times New Roman"/>
          <w:color w:val="1D1D1D"/>
          <w:sz w:val="24"/>
          <w:szCs w:val="24"/>
          <w:shd w:val="clear" w:color="auto" w:fill="FFFFFF"/>
        </w:rPr>
      </w:pPr>
      <w:r w:rsidRPr="0096232B">
        <w:rPr>
          <w:rFonts w:ascii="Times New Roman" w:hAnsi="Times New Roman" w:cs="Times New Roman"/>
          <w:color w:val="1D1D1D"/>
          <w:sz w:val="24"/>
          <w:szCs w:val="24"/>
          <w:shd w:val="clear" w:color="auto" w:fill="FFFFFF"/>
        </w:rPr>
        <w:lastRenderedPageBreak/>
        <w:t>The other reason for collecting HR data is to meet the legal requirement</w:t>
      </w:r>
      <w:r w:rsidR="007615A5">
        <w:rPr>
          <w:rFonts w:ascii="Times New Roman" w:hAnsi="Times New Roman" w:cs="Times New Roman"/>
          <w:color w:val="1D1D1D"/>
          <w:sz w:val="24"/>
          <w:szCs w:val="24"/>
          <w:shd w:val="clear" w:color="auto" w:fill="FFFFFF"/>
        </w:rPr>
        <w:t>s</w:t>
      </w:r>
      <w:r w:rsidRPr="0096232B">
        <w:rPr>
          <w:rFonts w:ascii="Times New Roman" w:hAnsi="Times New Roman" w:cs="Times New Roman"/>
          <w:color w:val="1D1D1D"/>
          <w:sz w:val="24"/>
          <w:szCs w:val="24"/>
          <w:shd w:val="clear" w:color="auto" w:fill="FFFFFF"/>
        </w:rPr>
        <w:t>.  Through law, all organizations whether large or small must preserve recor</w:t>
      </w:r>
      <w:r w:rsidR="007615A5">
        <w:rPr>
          <w:rFonts w:ascii="Times New Roman" w:hAnsi="Times New Roman" w:cs="Times New Roman"/>
          <w:color w:val="1D1D1D"/>
          <w:sz w:val="24"/>
          <w:szCs w:val="24"/>
          <w:shd w:val="clear" w:color="auto" w:fill="FFFFFF"/>
        </w:rPr>
        <w:t xml:space="preserve">ds of some specific data for example; </w:t>
      </w:r>
      <w:r w:rsidRPr="0096232B">
        <w:rPr>
          <w:rFonts w:ascii="Times New Roman" w:hAnsi="Times New Roman" w:cs="Times New Roman"/>
          <w:color w:val="1D1D1D"/>
          <w:sz w:val="24"/>
          <w:szCs w:val="24"/>
          <w:shd w:val="clear" w:color="auto" w:fill="FFFFFF"/>
        </w:rPr>
        <w:t>recording additional hours worked by an employee to accomplish the provision of the minimum wage act of 1998. Making recordings of specific personal data enables the employees to evaluate as well as monitor prac</w:t>
      </w:r>
      <w:r w:rsidR="007615A5">
        <w:rPr>
          <w:rFonts w:ascii="Times New Roman" w:hAnsi="Times New Roman" w:cs="Times New Roman"/>
          <w:color w:val="1D1D1D"/>
          <w:sz w:val="24"/>
          <w:szCs w:val="24"/>
          <w:shd w:val="clear" w:color="auto" w:fill="FFFFFF"/>
        </w:rPr>
        <w:t>tices for regulating compliance.</w:t>
      </w:r>
    </w:p>
    <w:p w:rsidR="004E52F3" w:rsidRPr="00AD3EA0" w:rsidRDefault="004E52F3" w:rsidP="0096232B">
      <w:pPr>
        <w:spacing w:line="480" w:lineRule="auto"/>
        <w:jc w:val="center"/>
        <w:rPr>
          <w:rFonts w:ascii="Times New Roman" w:hAnsi="Times New Roman" w:cs="Times New Roman"/>
          <w:i/>
          <w:color w:val="1D1D1D"/>
          <w:sz w:val="24"/>
          <w:szCs w:val="24"/>
          <w:shd w:val="clear" w:color="auto" w:fill="FFFFFF"/>
        </w:rPr>
      </w:pPr>
      <w:r w:rsidRPr="00AD3EA0">
        <w:rPr>
          <w:rFonts w:ascii="Times New Roman" w:hAnsi="Times New Roman" w:cs="Times New Roman"/>
          <w:i/>
          <w:color w:val="1D1D1D"/>
          <w:sz w:val="24"/>
          <w:szCs w:val="24"/>
          <w:shd w:val="clear" w:color="auto" w:fill="FFFFFF"/>
        </w:rPr>
        <w:t>Types of data that are collected within the organization and how each supports HR practices.</w:t>
      </w:r>
    </w:p>
    <w:p w:rsidR="004E52F3" w:rsidRPr="00AD3EA0"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Some of the fundamental types of data collected in an organization include</w:t>
      </w:r>
      <w:r w:rsidR="007615A5">
        <w:rPr>
          <w:rFonts w:ascii="Times New Roman" w:hAnsi="Times New Roman" w:cs="Times New Roman"/>
          <w:color w:val="1D1D1D"/>
          <w:sz w:val="24"/>
          <w:szCs w:val="24"/>
          <w:shd w:val="clear" w:color="auto" w:fill="FFFFFF"/>
        </w:rPr>
        <w:t>;</w:t>
      </w:r>
      <w:r w:rsidRPr="00AD3EA0">
        <w:rPr>
          <w:rFonts w:ascii="Times New Roman" w:hAnsi="Times New Roman" w:cs="Times New Roman"/>
          <w:color w:val="1D1D1D"/>
          <w:sz w:val="24"/>
          <w:szCs w:val="24"/>
          <w:shd w:val="clear" w:color="auto" w:fill="FFFFFF"/>
        </w:rPr>
        <w:t xml:space="preserve"> the Organizational Records and Statutory Records. Organizational Records encompasses all the necessary recruitment documentation, staff turnover data, lateness and absenteeism records as well as learning and devel</w:t>
      </w:r>
      <w:r w:rsidR="007615A5">
        <w:rPr>
          <w:rFonts w:ascii="Times New Roman" w:hAnsi="Times New Roman" w:cs="Times New Roman"/>
          <w:color w:val="1D1D1D"/>
          <w:sz w:val="24"/>
          <w:szCs w:val="24"/>
          <w:shd w:val="clear" w:color="auto" w:fill="FFFFFF"/>
        </w:rPr>
        <w:t>opment records. Organizational records support</w:t>
      </w:r>
      <w:r w:rsidRPr="00AD3EA0">
        <w:rPr>
          <w:rFonts w:ascii="Times New Roman" w:hAnsi="Times New Roman" w:cs="Times New Roman"/>
          <w:color w:val="1D1D1D"/>
          <w:sz w:val="24"/>
          <w:szCs w:val="24"/>
          <w:shd w:val="clear" w:color="auto" w:fill="FFFFFF"/>
        </w:rPr>
        <w:t xml:space="preserve"> human resources practice in that they allow the HR managers to track as well as monitor recruitment and staffing levels if need be (Kinman &amp; Wray, 2018). Further, absenteeism records help in observing staff sickness very closely. This helps in ensuring organizational productivity as well as confirming that the managing team is not threatened by the underlying issues. For that reason, maintaining and monitoring absenteeism helps the employees to practice a higher degree of efficiency; a factor which shifts to excellent benefits to the organization and individual development as well. Statutory Records on the other hand stores data on national insurance contributions, tax, employee’s sickness and lateness, and the number of hours worked. These types of records impact to the HR practices by allowing the department to act per regulatory requirements.</w:t>
      </w:r>
    </w:p>
    <w:p w:rsidR="004E52F3" w:rsidRPr="00AD3EA0" w:rsidRDefault="004E52F3" w:rsidP="00AD3EA0">
      <w:pPr>
        <w:spacing w:line="480" w:lineRule="auto"/>
        <w:ind w:firstLine="720"/>
        <w:jc w:val="center"/>
        <w:rPr>
          <w:rFonts w:ascii="Times New Roman" w:hAnsi="Times New Roman" w:cs="Times New Roman"/>
          <w:i/>
          <w:color w:val="1D1D1D"/>
          <w:sz w:val="24"/>
          <w:szCs w:val="24"/>
          <w:shd w:val="clear" w:color="auto" w:fill="FFFFFF"/>
        </w:rPr>
      </w:pPr>
      <w:r w:rsidRPr="00AD3EA0">
        <w:rPr>
          <w:rFonts w:ascii="Times New Roman" w:hAnsi="Times New Roman" w:cs="Times New Roman"/>
          <w:i/>
          <w:color w:val="1D1D1D"/>
          <w:sz w:val="24"/>
          <w:szCs w:val="24"/>
          <w:shd w:val="clear" w:color="auto" w:fill="FFFFFF"/>
        </w:rPr>
        <w:t>Methods of storing records and the benefits of each.</w:t>
      </w:r>
    </w:p>
    <w:p w:rsidR="004E52F3" w:rsidRPr="00AD3EA0"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Storing records electronically is one of the best approaches. Its benefits includ</w:t>
      </w:r>
      <w:r w:rsidR="00C900DA">
        <w:rPr>
          <w:rFonts w:ascii="Times New Roman" w:hAnsi="Times New Roman" w:cs="Times New Roman"/>
          <w:color w:val="1D1D1D"/>
          <w:sz w:val="24"/>
          <w:szCs w:val="24"/>
          <w:shd w:val="clear" w:color="auto" w:fill="FFFFFF"/>
        </w:rPr>
        <w:t>e;</w:t>
      </w:r>
      <w:r w:rsidRPr="00AD3EA0">
        <w:rPr>
          <w:rFonts w:ascii="Times New Roman" w:hAnsi="Times New Roman" w:cs="Times New Roman"/>
          <w:color w:val="1D1D1D"/>
          <w:sz w:val="24"/>
          <w:szCs w:val="24"/>
          <w:shd w:val="clear" w:color="auto" w:fill="FFFFFF"/>
        </w:rPr>
        <w:t xml:space="preserve"> the fact that it can store enormous amounts of data using a significantly reduced space. More </w:t>
      </w:r>
      <w:r w:rsidRPr="00AD3EA0">
        <w:rPr>
          <w:rFonts w:ascii="Times New Roman" w:hAnsi="Times New Roman" w:cs="Times New Roman"/>
          <w:color w:val="1D1D1D"/>
          <w:sz w:val="24"/>
          <w:szCs w:val="24"/>
          <w:shd w:val="clear" w:color="auto" w:fill="FFFFFF"/>
        </w:rPr>
        <w:lastRenderedPageBreak/>
        <w:t>importantly, HR officials can quickly generate the data and shares it with other officials with an increases speed. Another benefit is that materials are easy to modify. Information is safe and can be easily retrieved.</w:t>
      </w:r>
    </w:p>
    <w:p w:rsidR="00C900DA" w:rsidRDefault="004E52F3" w:rsidP="00C900DA">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The other method is the hard copy format. It is beneficial in that one can easily access amendments as they are in the master document (Ellinger &amp; Hamlin, 2016). The signature can be well seen and cannot be deleted accidentally. Documents can be accessed without any source of power.</w:t>
      </w:r>
    </w:p>
    <w:p w:rsidR="004E52F3" w:rsidRPr="00C900DA" w:rsidRDefault="004E52F3" w:rsidP="00C900DA">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i/>
          <w:color w:val="1D1D1D"/>
          <w:sz w:val="24"/>
          <w:szCs w:val="24"/>
          <w:shd w:val="clear" w:color="auto" w:fill="FFFFFF"/>
        </w:rPr>
        <w:t>Essential items of UK legislation.</w:t>
      </w:r>
    </w:p>
    <w:p w:rsidR="004E52F3" w:rsidRPr="00AD3EA0"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T</w:t>
      </w:r>
      <w:r w:rsidR="00C900DA">
        <w:rPr>
          <w:rFonts w:ascii="Times New Roman" w:hAnsi="Times New Roman" w:cs="Times New Roman"/>
          <w:color w:val="1D1D1D"/>
          <w:sz w:val="24"/>
          <w:szCs w:val="24"/>
          <w:shd w:val="clear" w:color="auto" w:fill="FFFFFF"/>
        </w:rPr>
        <w:t>he Data Protection Act of 1998; t</w:t>
      </w:r>
      <w:r w:rsidR="00C900DA" w:rsidRPr="00AD3EA0">
        <w:rPr>
          <w:rFonts w:ascii="Times New Roman" w:hAnsi="Times New Roman" w:cs="Times New Roman"/>
          <w:color w:val="1D1D1D"/>
          <w:sz w:val="24"/>
          <w:szCs w:val="24"/>
          <w:shd w:val="clear" w:color="auto" w:fill="FFFFFF"/>
        </w:rPr>
        <w:t>he</w:t>
      </w:r>
      <w:r w:rsidRPr="00AD3EA0">
        <w:rPr>
          <w:rFonts w:ascii="Times New Roman" w:hAnsi="Times New Roman" w:cs="Times New Roman"/>
          <w:color w:val="1D1D1D"/>
          <w:sz w:val="24"/>
          <w:szCs w:val="24"/>
          <w:shd w:val="clear" w:color="auto" w:fill="FFFFFF"/>
        </w:rPr>
        <w:t xml:space="preserve"> act is grounded on eight policies that govern the organization processing personal information (Bennett, 2018). Its principles are that organizational data should be processed fairly and lawfully, shall not be processed unless certain conditions are satisfied, obtained for specified and lawful purposes. Information must be adequate, relevant and not excess, stored for no longer than is necessary, accurate and up to date and it should be processed per the granted rights.</w:t>
      </w:r>
    </w:p>
    <w:p w:rsidR="004E52F3" w:rsidRPr="00AD3EA0"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F</w:t>
      </w:r>
      <w:r w:rsidR="00C900DA">
        <w:rPr>
          <w:rFonts w:ascii="Times New Roman" w:hAnsi="Times New Roman" w:cs="Times New Roman"/>
          <w:color w:val="1D1D1D"/>
          <w:sz w:val="24"/>
          <w:szCs w:val="24"/>
          <w:shd w:val="clear" w:color="auto" w:fill="FFFFFF"/>
        </w:rPr>
        <w:t xml:space="preserve">reedom of Information Act 2000; </w:t>
      </w:r>
      <w:r w:rsidR="00C900DA" w:rsidRPr="00AD3EA0">
        <w:rPr>
          <w:rFonts w:ascii="Times New Roman" w:hAnsi="Times New Roman" w:cs="Times New Roman"/>
          <w:color w:val="1D1D1D"/>
          <w:sz w:val="24"/>
          <w:szCs w:val="24"/>
          <w:shd w:val="clear" w:color="auto" w:fill="FFFFFF"/>
        </w:rPr>
        <w:t>the</w:t>
      </w:r>
      <w:r w:rsidRPr="00AD3EA0">
        <w:rPr>
          <w:rFonts w:ascii="Times New Roman" w:hAnsi="Times New Roman" w:cs="Times New Roman"/>
          <w:color w:val="1D1D1D"/>
          <w:sz w:val="24"/>
          <w:szCs w:val="24"/>
          <w:shd w:val="clear" w:color="auto" w:fill="FFFFFF"/>
        </w:rPr>
        <w:t xml:space="preserve"> act offers public access to data held by the public authorities in two ways. First, the public authorities are obliged to publish certain data concerning their organizational activities (Bennett, 2018). Second</w:t>
      </w:r>
      <w:r w:rsidR="00C900DA">
        <w:rPr>
          <w:rFonts w:ascii="Times New Roman" w:hAnsi="Times New Roman" w:cs="Times New Roman"/>
          <w:color w:val="1D1D1D"/>
          <w:sz w:val="24"/>
          <w:szCs w:val="24"/>
          <w:shd w:val="clear" w:color="auto" w:fill="FFFFFF"/>
        </w:rPr>
        <w:t>ly</w:t>
      </w:r>
      <w:r w:rsidRPr="00AD3EA0">
        <w:rPr>
          <w:rFonts w:ascii="Times New Roman" w:hAnsi="Times New Roman" w:cs="Times New Roman"/>
          <w:color w:val="1D1D1D"/>
          <w:sz w:val="24"/>
          <w:szCs w:val="24"/>
          <w:shd w:val="clear" w:color="auto" w:fill="FFFFFF"/>
        </w:rPr>
        <w:t xml:space="preserve">, the members of the general public are permitted to demand data from public authorities. </w:t>
      </w:r>
    </w:p>
    <w:p w:rsidR="004E52F3" w:rsidRPr="00C900DA" w:rsidRDefault="004E52F3" w:rsidP="00AD3EA0">
      <w:pPr>
        <w:spacing w:line="480" w:lineRule="auto"/>
        <w:ind w:firstLine="720"/>
        <w:jc w:val="center"/>
        <w:rPr>
          <w:rFonts w:ascii="Times New Roman" w:hAnsi="Times New Roman" w:cs="Times New Roman"/>
          <w:b/>
          <w:color w:val="1D1D1D"/>
          <w:sz w:val="24"/>
          <w:szCs w:val="24"/>
          <w:shd w:val="clear" w:color="auto" w:fill="FFFFFF"/>
        </w:rPr>
      </w:pPr>
      <w:r w:rsidRPr="00C900DA">
        <w:rPr>
          <w:rFonts w:ascii="Times New Roman" w:hAnsi="Times New Roman" w:cs="Times New Roman"/>
          <w:b/>
          <w:color w:val="1D1D1D"/>
          <w:sz w:val="24"/>
          <w:szCs w:val="24"/>
          <w:shd w:val="clear" w:color="auto" w:fill="FFFFFF"/>
        </w:rPr>
        <w:t>Activity 2.</w:t>
      </w:r>
    </w:p>
    <w:p w:rsidR="004E52F3" w:rsidRPr="00AD3EA0"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This section provides a critical analysis of CIPD data regarding the Absence Management in the private sector as observed in the survey report for 2018. The data used in this section is founded on the CIPD report survey published in May 2018.</w:t>
      </w:r>
    </w:p>
    <w:p w:rsidR="004E52F3" w:rsidRPr="00AD3EA0"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lastRenderedPageBreak/>
        <w:t xml:space="preserve">I applied secondary research design to allow for wider access to material data. I relied on the internet to evaluate information on the CIPD websites in conjunction with other HR publications to gain industry standpoint regarding absence management. The data was interpreted by comparing and contrasting findings to acquire my internal information. </w:t>
      </w:r>
    </w:p>
    <w:p w:rsidR="004E52F3" w:rsidRPr="00AD3EA0"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The report asserts that employee absence is a significant threat and a cost to many organizations. The survey report focuses on analyzing the issues of health, well-being as well as the absence of employees in their usual workplaces. In this concern, the survey report highlights some essential material facts about employee’s health and well-being challenges that the current day organizational may face as well as where they need to pay attention for resolution by building healthier workplaces. CIPD survey reports the following:</w:t>
      </w:r>
    </w:p>
    <w:p w:rsidR="004E52F3" w:rsidRPr="00AD3EA0" w:rsidRDefault="004E52F3" w:rsidP="00AD3EA0">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Private organizations adore more reactive than proactive approach to well-being. About 64% of the private organizations report that they act flexibly following the individual needs than the case with the standalone well-being strategy (Whysall et al., 2018). Lack of employees</w:t>
      </w:r>
      <w:r w:rsidR="00C900DA">
        <w:rPr>
          <w:rFonts w:ascii="Times New Roman" w:hAnsi="Times New Roman" w:cs="Times New Roman"/>
          <w:color w:val="1D1D1D"/>
          <w:sz w:val="24"/>
          <w:szCs w:val="24"/>
          <w:shd w:val="clear" w:color="auto" w:fill="FFFFFF"/>
        </w:rPr>
        <w:t>’</w:t>
      </w:r>
      <w:r w:rsidRPr="00AD3EA0">
        <w:rPr>
          <w:rFonts w:ascii="Times New Roman" w:hAnsi="Times New Roman" w:cs="Times New Roman"/>
          <w:color w:val="1D1D1D"/>
          <w:sz w:val="24"/>
          <w:szCs w:val="24"/>
          <w:shd w:val="clear" w:color="auto" w:fill="FFFFFF"/>
        </w:rPr>
        <w:t xml:space="preserve"> well-being is reflected in the findings that budgetary constraints and value for money tend to be greater.</w:t>
      </w:r>
    </w:p>
    <w:p w:rsidR="004E52F3" w:rsidRPr="00AD3EA0" w:rsidRDefault="004E52F3" w:rsidP="00AD3EA0">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Organizations with a reliable well-being focus are found to take a fairly holistic approach (Whysall et al., 2018). About 3/5 of the private sector’s organizations argue that their health and well-being activity is designed to enhance good work.</w:t>
      </w:r>
    </w:p>
    <w:p w:rsidR="004E52F3" w:rsidRPr="00AD3EA0" w:rsidRDefault="004E52F3" w:rsidP="00AD3EA0">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A quarter of private organizations record no achievements from their health and well-being activity.  About 25% of the private institutions report that they have had no benefits amounting to their health as well as well-being project over the last 12 months.</w:t>
      </w:r>
    </w:p>
    <w:p w:rsidR="004E52F3" w:rsidRPr="00AD3EA0" w:rsidRDefault="004E52F3" w:rsidP="00AD3EA0">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lastRenderedPageBreak/>
        <w:t>A mixed approach to managing disability as well as long-term health conditions. About 3/5 of private sector institutions asserts that they have adopted a supportive framework for managing individual with disability together with a long-term health condition, however, only half of these organizations have adopted a framework for recruiting as well as retaining individuals with these special conditions.</w:t>
      </w:r>
    </w:p>
    <w:p w:rsidR="004E52F3" w:rsidRPr="00AD3EA0" w:rsidRDefault="004E52F3" w:rsidP="00AD3EA0">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Absence level. The absence level in the private sector has increased significantly compared to the 2016 survey report (Johnson et al., 2018). The average level has increased by 0.8 days to 6.2 days in a year from 5.4 days in a year per employee in 2016.</w:t>
      </w:r>
    </w:p>
    <w:p w:rsidR="004E52F3" w:rsidRPr="00AD3EA0" w:rsidRDefault="004E52F3" w:rsidP="00AD3EA0">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More absence is caused by mental ill health. Private sector organizations agreed that mental ill health is the leading cause of long-term absence. Other causes include stress, acute medical conditions, and musculoskeletal injuries. Private sectors report that 51% of absence was caused by mental health conditions over the last year.</w:t>
      </w: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Solutions.</w:t>
      </w:r>
    </w:p>
    <w:p w:rsidR="004E52F3" w:rsidRPr="00AD3EA0"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With an effective understanding of the ideal causes of absence, many private sector organizations have growing attention to mental health issues. They have been encouraging openness about mental health for providing effective support to people with mental illness. Further, more organizations are taking initiatives to identify as well as minimize stress in the workplace. Also, many organizations providing line managers with tailored support to enable them to cope with the dynamic nature of health and well-being amid the staff. This is by training them to support those with mental ill health, disability, and other long-term health conditions.</w:t>
      </w:r>
    </w:p>
    <w:p w:rsidR="004E52F3" w:rsidRPr="00AD3EA0"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lastRenderedPageBreak/>
        <w:t>My analysis also identified some core challenges for HR going forward. These included</w:t>
      </w:r>
      <w:r w:rsidR="00C900DA">
        <w:rPr>
          <w:rFonts w:ascii="Times New Roman" w:hAnsi="Times New Roman" w:cs="Times New Roman"/>
          <w:color w:val="1D1D1D"/>
          <w:sz w:val="24"/>
          <w:szCs w:val="24"/>
          <w:shd w:val="clear" w:color="auto" w:fill="FFFFFF"/>
        </w:rPr>
        <w:t>;</w:t>
      </w:r>
      <w:r w:rsidRPr="00AD3EA0">
        <w:rPr>
          <w:rFonts w:ascii="Times New Roman" w:hAnsi="Times New Roman" w:cs="Times New Roman"/>
          <w:color w:val="1D1D1D"/>
          <w:sz w:val="24"/>
          <w:szCs w:val="24"/>
          <w:shd w:val="clear" w:color="auto" w:fill="FFFFFF"/>
        </w:rPr>
        <w:t xml:space="preserve"> understanding the underlying patterns of absence as well as attendance to manage sickness absence. Private organizations are challenged in tailoring policies as well as descriptions of organizational and employee</w:t>
      </w:r>
      <w:r w:rsidR="00C900DA">
        <w:rPr>
          <w:rFonts w:ascii="Times New Roman" w:hAnsi="Times New Roman" w:cs="Times New Roman"/>
          <w:color w:val="1D1D1D"/>
          <w:sz w:val="24"/>
          <w:szCs w:val="24"/>
          <w:shd w:val="clear" w:color="auto" w:fill="FFFFFF"/>
        </w:rPr>
        <w:t>s’</w:t>
      </w:r>
      <w:r w:rsidRPr="00AD3EA0">
        <w:rPr>
          <w:rFonts w:ascii="Times New Roman" w:hAnsi="Times New Roman" w:cs="Times New Roman"/>
          <w:color w:val="1D1D1D"/>
          <w:sz w:val="24"/>
          <w:szCs w:val="24"/>
          <w:shd w:val="clear" w:color="auto" w:fill="FFFFFF"/>
        </w:rPr>
        <w:t xml:space="preserve"> </w:t>
      </w:r>
      <w:r w:rsidR="00C900DA" w:rsidRPr="00AD3EA0">
        <w:rPr>
          <w:rFonts w:ascii="Times New Roman" w:hAnsi="Times New Roman" w:cs="Times New Roman"/>
          <w:color w:val="1D1D1D"/>
          <w:sz w:val="24"/>
          <w:szCs w:val="24"/>
          <w:shd w:val="clear" w:color="auto" w:fill="FFFFFF"/>
        </w:rPr>
        <w:t>needs</w:t>
      </w:r>
      <w:r w:rsidR="00C900DA">
        <w:rPr>
          <w:rFonts w:ascii="Times New Roman" w:hAnsi="Times New Roman" w:cs="Times New Roman"/>
          <w:color w:val="1D1D1D"/>
          <w:sz w:val="24"/>
          <w:szCs w:val="24"/>
          <w:shd w:val="clear" w:color="auto" w:fill="FFFFFF"/>
        </w:rPr>
        <w:t>;</w:t>
      </w:r>
      <w:r w:rsidRPr="00AD3EA0">
        <w:rPr>
          <w:rFonts w:ascii="Times New Roman" w:hAnsi="Times New Roman" w:cs="Times New Roman"/>
          <w:color w:val="1D1D1D"/>
          <w:sz w:val="24"/>
          <w:szCs w:val="24"/>
          <w:shd w:val="clear" w:color="auto" w:fill="FFFFFF"/>
        </w:rPr>
        <w:t xml:space="preserve"> a factor which is subject to budgetary constraints (Johnson et al., 2018). There is a challenge in establishing a more robust framework that would promote good mental health for workers and hence be managing absence. It has been very challenging for private organizations to devise a persuasive business case for investing in a healthy culture.</w:t>
      </w:r>
    </w:p>
    <w:p w:rsidR="004E52F3"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In summary, the majority of private sector employees have a perception that they can reduce their absence levels. Private organizations must ensure that they share an understanding on the cost of absence and stimulate support to the management for identifying and curbing absence issues. They need to regularly monitor employees, review as well as act per the data they gather concerning the level as well as causes of employee’s absence. This initiative is essential for developing line managers and enabling them to manage short-term absence.</w:t>
      </w:r>
    </w:p>
    <w:p w:rsidR="001661E8" w:rsidRDefault="001661E8" w:rsidP="00AD3EA0">
      <w:pPr>
        <w:spacing w:line="480" w:lineRule="auto"/>
        <w:ind w:firstLine="720"/>
        <w:rPr>
          <w:rFonts w:ascii="Times New Roman" w:hAnsi="Times New Roman" w:cs="Times New Roman"/>
          <w:color w:val="1D1D1D"/>
          <w:sz w:val="24"/>
          <w:szCs w:val="24"/>
          <w:shd w:val="clear" w:color="auto" w:fill="FFFFFF"/>
        </w:rPr>
      </w:pPr>
    </w:p>
    <w:p w:rsidR="001661E8" w:rsidRDefault="001661E8" w:rsidP="00AD3EA0">
      <w:pPr>
        <w:spacing w:line="480" w:lineRule="auto"/>
        <w:ind w:firstLine="720"/>
        <w:rPr>
          <w:rFonts w:ascii="Times New Roman" w:hAnsi="Times New Roman" w:cs="Times New Roman"/>
          <w:color w:val="1D1D1D"/>
          <w:sz w:val="24"/>
          <w:szCs w:val="24"/>
          <w:shd w:val="clear" w:color="auto" w:fill="FFFFFF"/>
        </w:rPr>
      </w:pPr>
    </w:p>
    <w:p w:rsidR="001661E8" w:rsidRDefault="001661E8" w:rsidP="00AD3EA0">
      <w:pPr>
        <w:spacing w:line="480" w:lineRule="auto"/>
        <w:ind w:firstLine="720"/>
        <w:rPr>
          <w:rFonts w:ascii="Times New Roman" w:hAnsi="Times New Roman" w:cs="Times New Roman"/>
          <w:color w:val="1D1D1D"/>
          <w:sz w:val="24"/>
          <w:szCs w:val="24"/>
          <w:shd w:val="clear" w:color="auto" w:fill="FFFFFF"/>
        </w:rPr>
      </w:pPr>
    </w:p>
    <w:p w:rsidR="001661E8" w:rsidRDefault="001661E8" w:rsidP="00AD3EA0">
      <w:pPr>
        <w:spacing w:line="480" w:lineRule="auto"/>
        <w:ind w:firstLine="720"/>
        <w:rPr>
          <w:rFonts w:ascii="Times New Roman" w:hAnsi="Times New Roman" w:cs="Times New Roman"/>
          <w:color w:val="1D1D1D"/>
          <w:sz w:val="24"/>
          <w:szCs w:val="24"/>
          <w:shd w:val="clear" w:color="auto" w:fill="FFFFFF"/>
        </w:rPr>
      </w:pPr>
    </w:p>
    <w:p w:rsidR="00C900DA" w:rsidRDefault="00C900DA" w:rsidP="00AD3EA0">
      <w:pPr>
        <w:spacing w:line="480" w:lineRule="auto"/>
        <w:ind w:firstLine="720"/>
        <w:rPr>
          <w:rFonts w:ascii="Times New Roman" w:hAnsi="Times New Roman" w:cs="Times New Roman"/>
          <w:color w:val="1D1D1D"/>
          <w:sz w:val="24"/>
          <w:szCs w:val="24"/>
          <w:shd w:val="clear" w:color="auto" w:fill="FFFFFF"/>
        </w:rPr>
      </w:pPr>
    </w:p>
    <w:p w:rsidR="00C900DA" w:rsidRDefault="00C900DA" w:rsidP="00AD3EA0">
      <w:pPr>
        <w:spacing w:line="480" w:lineRule="auto"/>
        <w:ind w:firstLine="720"/>
        <w:rPr>
          <w:rFonts w:ascii="Times New Roman" w:hAnsi="Times New Roman" w:cs="Times New Roman"/>
          <w:color w:val="1D1D1D"/>
          <w:sz w:val="24"/>
          <w:szCs w:val="24"/>
          <w:shd w:val="clear" w:color="auto" w:fill="FFFFFF"/>
        </w:rPr>
      </w:pPr>
    </w:p>
    <w:p w:rsidR="00C900DA" w:rsidRDefault="00C900DA" w:rsidP="00AD3EA0">
      <w:pPr>
        <w:spacing w:line="480" w:lineRule="auto"/>
        <w:ind w:firstLine="720"/>
        <w:rPr>
          <w:rFonts w:ascii="Times New Roman" w:hAnsi="Times New Roman" w:cs="Times New Roman"/>
          <w:color w:val="1D1D1D"/>
          <w:sz w:val="24"/>
          <w:szCs w:val="24"/>
          <w:shd w:val="clear" w:color="auto" w:fill="FFFFFF"/>
        </w:rPr>
      </w:pPr>
    </w:p>
    <w:p w:rsidR="001661E8" w:rsidRDefault="001661E8" w:rsidP="001D43C5">
      <w:pPr>
        <w:spacing w:line="480" w:lineRule="auto"/>
        <w:rPr>
          <w:rFonts w:ascii="Times New Roman" w:hAnsi="Times New Roman" w:cs="Times New Roman"/>
          <w:color w:val="1D1D1D"/>
          <w:sz w:val="24"/>
          <w:szCs w:val="24"/>
          <w:shd w:val="clear" w:color="auto" w:fill="FFFFFF"/>
        </w:rPr>
      </w:pPr>
      <w:bookmarkStart w:id="0" w:name="_GoBack"/>
      <w:bookmarkEnd w:id="0"/>
    </w:p>
    <w:p w:rsidR="001661E8" w:rsidRPr="00AD3EA0" w:rsidRDefault="001661E8" w:rsidP="001661E8">
      <w:pPr>
        <w:spacing w:line="480" w:lineRule="auto"/>
        <w:ind w:left="1008" w:hanging="1008"/>
        <w:jc w:val="center"/>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lastRenderedPageBreak/>
        <w:t>References.</w:t>
      </w:r>
    </w:p>
    <w:p w:rsidR="00AD3EA0" w:rsidRPr="00AD3EA0" w:rsidRDefault="00AD3EA0" w:rsidP="00C900DA">
      <w:pPr>
        <w:spacing w:line="480" w:lineRule="auto"/>
        <w:ind w:left="720" w:hanging="720"/>
        <w:rPr>
          <w:rFonts w:ascii="Times New Roman" w:hAnsi="Times New Roman" w:cs="Times New Roman"/>
          <w:color w:val="1D1D1D"/>
          <w:sz w:val="24"/>
          <w:szCs w:val="24"/>
          <w:shd w:val="clear" w:color="auto" w:fill="FFFFFF"/>
        </w:rPr>
      </w:pPr>
      <w:r w:rsidRPr="00AD3EA0">
        <w:rPr>
          <w:rFonts w:ascii="Times New Roman" w:hAnsi="Times New Roman" w:cs="Times New Roman"/>
          <w:color w:val="222222"/>
          <w:sz w:val="24"/>
          <w:szCs w:val="24"/>
          <w:shd w:val="clear" w:color="auto" w:fill="FFFFFF"/>
        </w:rPr>
        <w:t>Bennett, E. E. (2018). Exploring the Role of Virtual Human Resource Development. </w:t>
      </w:r>
      <w:r w:rsidRPr="00AD3EA0">
        <w:rPr>
          <w:rFonts w:ascii="Times New Roman" w:hAnsi="Times New Roman" w:cs="Times New Roman"/>
          <w:i/>
          <w:iCs/>
          <w:color w:val="222222"/>
          <w:sz w:val="24"/>
          <w:szCs w:val="24"/>
          <w:shd w:val="clear" w:color="auto" w:fill="FFFFFF"/>
        </w:rPr>
        <w:t>The Internet of People, Things and Services: Workplace Transformations</w:t>
      </w:r>
      <w:r w:rsidRPr="00AD3EA0">
        <w:rPr>
          <w:rFonts w:ascii="Times New Roman" w:hAnsi="Times New Roman" w:cs="Times New Roman"/>
          <w:color w:val="222222"/>
          <w:sz w:val="24"/>
          <w:szCs w:val="24"/>
          <w:shd w:val="clear" w:color="auto" w:fill="FFFFFF"/>
        </w:rPr>
        <w:t>.</w:t>
      </w:r>
    </w:p>
    <w:p w:rsidR="00AD3EA0" w:rsidRPr="00AD3EA0" w:rsidRDefault="00AD3EA0" w:rsidP="00C900DA">
      <w:pPr>
        <w:spacing w:line="480" w:lineRule="auto"/>
        <w:ind w:left="720" w:hanging="720"/>
        <w:rPr>
          <w:rFonts w:ascii="Times New Roman" w:hAnsi="Times New Roman" w:cs="Times New Roman"/>
          <w:color w:val="222222"/>
          <w:sz w:val="24"/>
          <w:szCs w:val="24"/>
          <w:shd w:val="clear" w:color="auto" w:fill="FFFFFF"/>
        </w:rPr>
      </w:pPr>
      <w:r w:rsidRPr="00AD3EA0">
        <w:rPr>
          <w:rFonts w:ascii="Times New Roman" w:hAnsi="Times New Roman" w:cs="Times New Roman"/>
          <w:color w:val="222222"/>
          <w:sz w:val="24"/>
          <w:szCs w:val="24"/>
          <w:shd w:val="clear" w:color="auto" w:fill="FFFFFF"/>
        </w:rPr>
        <w:t>Ellinger, A. D., &amp; Hamlin, R. G. (2016). Coaching in the HRD Context. </w:t>
      </w:r>
      <w:r w:rsidRPr="00AD3EA0">
        <w:rPr>
          <w:rFonts w:ascii="Times New Roman" w:hAnsi="Times New Roman" w:cs="Times New Roman"/>
          <w:i/>
          <w:iCs/>
          <w:color w:val="222222"/>
          <w:sz w:val="24"/>
          <w:szCs w:val="24"/>
          <w:shd w:val="clear" w:color="auto" w:fill="FFFFFF"/>
        </w:rPr>
        <w:t>The SAGE Handbook of Coaching</w:t>
      </w:r>
      <w:r w:rsidRPr="00AD3EA0">
        <w:rPr>
          <w:rFonts w:ascii="Times New Roman" w:hAnsi="Times New Roman" w:cs="Times New Roman"/>
          <w:color w:val="222222"/>
          <w:sz w:val="24"/>
          <w:szCs w:val="24"/>
          <w:shd w:val="clear" w:color="auto" w:fill="FFFFFF"/>
        </w:rPr>
        <w:t>, 470.</w:t>
      </w:r>
    </w:p>
    <w:p w:rsidR="00AD3EA0" w:rsidRPr="00AD3EA0" w:rsidRDefault="00AD3EA0" w:rsidP="00C900DA">
      <w:pPr>
        <w:spacing w:line="480" w:lineRule="auto"/>
        <w:ind w:left="720" w:hanging="720"/>
        <w:rPr>
          <w:rFonts w:ascii="Times New Roman" w:hAnsi="Times New Roman" w:cs="Times New Roman"/>
          <w:color w:val="222222"/>
          <w:sz w:val="24"/>
          <w:szCs w:val="24"/>
          <w:shd w:val="clear" w:color="auto" w:fill="FFFFFF"/>
        </w:rPr>
      </w:pPr>
      <w:r w:rsidRPr="00AD3EA0">
        <w:rPr>
          <w:rFonts w:ascii="Times New Roman" w:hAnsi="Times New Roman" w:cs="Times New Roman"/>
          <w:color w:val="222222"/>
          <w:sz w:val="24"/>
          <w:szCs w:val="24"/>
          <w:shd w:val="clear" w:color="auto" w:fill="FFFFFF"/>
        </w:rPr>
        <w:t>Johnson, S., Robertson, I., &amp; Cooper, C. L. (2018). For Organizations. In </w:t>
      </w:r>
      <w:r w:rsidRPr="00AD3EA0">
        <w:rPr>
          <w:rFonts w:ascii="Times New Roman" w:hAnsi="Times New Roman" w:cs="Times New Roman"/>
          <w:i/>
          <w:iCs/>
          <w:color w:val="222222"/>
          <w:sz w:val="24"/>
          <w:szCs w:val="24"/>
          <w:shd w:val="clear" w:color="auto" w:fill="FFFFFF"/>
        </w:rPr>
        <w:t>WELL-BEING</w:t>
      </w:r>
      <w:r w:rsidRPr="00AD3EA0">
        <w:rPr>
          <w:rFonts w:ascii="Times New Roman" w:hAnsi="Times New Roman" w:cs="Times New Roman"/>
          <w:color w:val="222222"/>
          <w:sz w:val="24"/>
          <w:szCs w:val="24"/>
          <w:shd w:val="clear" w:color="auto" w:fill="FFFFFF"/>
        </w:rPr>
        <w:t> (pp. 15-29). Palgrave Macmillan, Cham.</w:t>
      </w:r>
    </w:p>
    <w:p w:rsidR="00AD3EA0" w:rsidRPr="00AD3EA0" w:rsidRDefault="00AD3EA0" w:rsidP="00C900DA">
      <w:pPr>
        <w:spacing w:line="480" w:lineRule="auto"/>
        <w:ind w:left="720" w:hanging="720"/>
        <w:rPr>
          <w:rFonts w:ascii="Times New Roman" w:hAnsi="Times New Roman" w:cs="Times New Roman"/>
          <w:color w:val="222222"/>
          <w:sz w:val="24"/>
          <w:szCs w:val="24"/>
          <w:shd w:val="clear" w:color="auto" w:fill="FFFFFF"/>
        </w:rPr>
      </w:pPr>
      <w:r w:rsidRPr="00AD3EA0">
        <w:rPr>
          <w:rFonts w:ascii="Times New Roman" w:hAnsi="Times New Roman" w:cs="Times New Roman"/>
          <w:color w:val="222222"/>
          <w:sz w:val="24"/>
          <w:szCs w:val="24"/>
          <w:shd w:val="clear" w:color="auto" w:fill="FFFFFF"/>
        </w:rPr>
        <w:t>Kinman, G., &amp; Wray, S. (2018). Presenteeism in academic employees—occupational and individual factors. </w:t>
      </w:r>
      <w:r w:rsidRPr="00AD3EA0">
        <w:rPr>
          <w:rFonts w:ascii="Times New Roman" w:hAnsi="Times New Roman" w:cs="Times New Roman"/>
          <w:i/>
          <w:iCs/>
          <w:color w:val="222222"/>
          <w:sz w:val="24"/>
          <w:szCs w:val="24"/>
          <w:shd w:val="clear" w:color="auto" w:fill="FFFFFF"/>
        </w:rPr>
        <w:t>Occupational Medicine</w:t>
      </w:r>
      <w:r w:rsidRPr="00AD3EA0">
        <w:rPr>
          <w:rFonts w:ascii="Times New Roman" w:hAnsi="Times New Roman" w:cs="Times New Roman"/>
          <w:color w:val="222222"/>
          <w:sz w:val="24"/>
          <w:szCs w:val="24"/>
          <w:shd w:val="clear" w:color="auto" w:fill="FFFFFF"/>
        </w:rPr>
        <w:t>, </w:t>
      </w:r>
      <w:r w:rsidRPr="00AD3EA0">
        <w:rPr>
          <w:rFonts w:ascii="Times New Roman" w:hAnsi="Times New Roman" w:cs="Times New Roman"/>
          <w:i/>
          <w:iCs/>
          <w:color w:val="222222"/>
          <w:sz w:val="24"/>
          <w:szCs w:val="24"/>
          <w:shd w:val="clear" w:color="auto" w:fill="FFFFFF"/>
        </w:rPr>
        <w:t>68</w:t>
      </w:r>
      <w:r w:rsidRPr="00AD3EA0">
        <w:rPr>
          <w:rFonts w:ascii="Times New Roman" w:hAnsi="Times New Roman" w:cs="Times New Roman"/>
          <w:color w:val="222222"/>
          <w:sz w:val="24"/>
          <w:szCs w:val="24"/>
          <w:shd w:val="clear" w:color="auto" w:fill="FFFFFF"/>
        </w:rPr>
        <w:t>(1), 46-50.</w:t>
      </w:r>
    </w:p>
    <w:p w:rsidR="00AD3EA0" w:rsidRPr="00AD3EA0" w:rsidRDefault="00AD3EA0" w:rsidP="00C900DA">
      <w:pPr>
        <w:spacing w:line="480" w:lineRule="auto"/>
        <w:ind w:left="720" w:hanging="720"/>
        <w:rPr>
          <w:rFonts w:ascii="Times New Roman" w:hAnsi="Times New Roman" w:cs="Times New Roman"/>
          <w:color w:val="222222"/>
          <w:sz w:val="24"/>
          <w:szCs w:val="24"/>
          <w:shd w:val="clear" w:color="auto" w:fill="FFFFFF"/>
        </w:rPr>
      </w:pPr>
      <w:r w:rsidRPr="00AD3EA0">
        <w:rPr>
          <w:rFonts w:ascii="Times New Roman" w:hAnsi="Times New Roman" w:cs="Times New Roman"/>
          <w:color w:val="222222"/>
          <w:sz w:val="24"/>
          <w:szCs w:val="24"/>
          <w:shd w:val="clear" w:color="auto" w:fill="FFFFFF"/>
        </w:rPr>
        <w:t>Mayo, A. (2016). </w:t>
      </w:r>
      <w:r w:rsidRPr="00AD3EA0">
        <w:rPr>
          <w:rFonts w:ascii="Times New Roman" w:hAnsi="Times New Roman" w:cs="Times New Roman"/>
          <w:i/>
          <w:iCs/>
          <w:color w:val="222222"/>
          <w:sz w:val="24"/>
          <w:szCs w:val="24"/>
          <w:shd w:val="clear" w:color="auto" w:fill="FFFFFF"/>
        </w:rPr>
        <w:t>Human resources or human capital? Managing people as assets</w:t>
      </w:r>
      <w:r w:rsidRPr="00AD3EA0">
        <w:rPr>
          <w:rFonts w:ascii="Times New Roman" w:hAnsi="Times New Roman" w:cs="Times New Roman"/>
          <w:color w:val="222222"/>
          <w:sz w:val="24"/>
          <w:szCs w:val="24"/>
          <w:shd w:val="clear" w:color="auto" w:fill="FFFFFF"/>
        </w:rPr>
        <w:t>. Routledge.</w:t>
      </w:r>
    </w:p>
    <w:p w:rsidR="00AD3EA0" w:rsidRPr="00AD3EA0" w:rsidRDefault="00AD3EA0" w:rsidP="00C900DA">
      <w:pPr>
        <w:spacing w:line="480" w:lineRule="auto"/>
        <w:ind w:left="720" w:hanging="720"/>
        <w:rPr>
          <w:rFonts w:ascii="Times New Roman" w:hAnsi="Times New Roman" w:cs="Times New Roman"/>
          <w:color w:val="222222"/>
          <w:sz w:val="24"/>
          <w:szCs w:val="24"/>
          <w:shd w:val="clear" w:color="auto" w:fill="FFFFFF"/>
        </w:rPr>
      </w:pPr>
      <w:r w:rsidRPr="00AD3EA0">
        <w:rPr>
          <w:rFonts w:ascii="Times New Roman" w:hAnsi="Times New Roman" w:cs="Times New Roman"/>
          <w:color w:val="222222"/>
          <w:sz w:val="24"/>
          <w:szCs w:val="24"/>
          <w:shd w:val="clear" w:color="auto" w:fill="FFFFFF"/>
        </w:rPr>
        <w:t>Whysall, Z., Bowden, J., &amp; Hewitt, M. (2018). Sickness presentism: measurement and management challenges. </w:t>
      </w:r>
      <w:r w:rsidRPr="00AD3EA0">
        <w:rPr>
          <w:rFonts w:ascii="Times New Roman" w:hAnsi="Times New Roman" w:cs="Times New Roman"/>
          <w:i/>
          <w:iCs/>
          <w:color w:val="222222"/>
          <w:sz w:val="24"/>
          <w:szCs w:val="24"/>
          <w:shd w:val="clear" w:color="auto" w:fill="FFFFFF"/>
        </w:rPr>
        <w:t>Ergonomics</w:t>
      </w:r>
      <w:r w:rsidRPr="00AD3EA0">
        <w:rPr>
          <w:rFonts w:ascii="Times New Roman" w:hAnsi="Times New Roman" w:cs="Times New Roman"/>
          <w:color w:val="222222"/>
          <w:sz w:val="24"/>
          <w:szCs w:val="24"/>
          <w:shd w:val="clear" w:color="auto" w:fill="FFFFFF"/>
        </w:rPr>
        <w:t>, </w:t>
      </w:r>
      <w:r w:rsidRPr="00AD3EA0">
        <w:rPr>
          <w:rFonts w:ascii="Times New Roman" w:hAnsi="Times New Roman" w:cs="Times New Roman"/>
          <w:i/>
          <w:iCs/>
          <w:color w:val="222222"/>
          <w:sz w:val="24"/>
          <w:szCs w:val="24"/>
          <w:shd w:val="clear" w:color="auto" w:fill="FFFFFF"/>
        </w:rPr>
        <w:t>61</w:t>
      </w:r>
      <w:r w:rsidRPr="00AD3EA0">
        <w:rPr>
          <w:rFonts w:ascii="Times New Roman" w:hAnsi="Times New Roman" w:cs="Times New Roman"/>
          <w:color w:val="222222"/>
          <w:sz w:val="24"/>
          <w:szCs w:val="24"/>
          <w:shd w:val="clear" w:color="auto" w:fill="FFFFFF"/>
        </w:rPr>
        <w:t>(3), 341-354.</w:t>
      </w:r>
    </w:p>
    <w:p w:rsidR="008C2307" w:rsidRPr="00AD3EA0" w:rsidRDefault="008C2307" w:rsidP="00AD3EA0">
      <w:pPr>
        <w:spacing w:line="480" w:lineRule="auto"/>
        <w:rPr>
          <w:rFonts w:ascii="Times New Roman" w:hAnsi="Times New Roman" w:cs="Times New Roman"/>
          <w:color w:val="1D1D1D"/>
          <w:sz w:val="24"/>
          <w:szCs w:val="24"/>
          <w:shd w:val="clear" w:color="auto" w:fill="FFFFFF"/>
        </w:rPr>
      </w:pPr>
    </w:p>
    <w:p w:rsidR="0096232B" w:rsidRPr="00AD3EA0" w:rsidRDefault="0096232B">
      <w:pPr>
        <w:spacing w:line="480" w:lineRule="auto"/>
        <w:rPr>
          <w:rFonts w:ascii="Times New Roman" w:hAnsi="Times New Roman" w:cs="Times New Roman"/>
          <w:color w:val="1D1D1D"/>
          <w:sz w:val="24"/>
          <w:szCs w:val="24"/>
          <w:shd w:val="clear" w:color="auto" w:fill="FFFFFF"/>
        </w:rPr>
      </w:pPr>
    </w:p>
    <w:sectPr w:rsidR="0096232B" w:rsidRPr="00AD3EA0" w:rsidSect="004E52F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0B88" w:rsidRDefault="00560B88" w:rsidP="004E52F3">
      <w:pPr>
        <w:spacing w:after="0" w:line="240" w:lineRule="auto"/>
      </w:pPr>
      <w:r>
        <w:separator/>
      </w:r>
    </w:p>
  </w:endnote>
  <w:endnote w:type="continuationSeparator" w:id="1">
    <w:p w:rsidR="00560B88" w:rsidRDefault="00560B88" w:rsidP="004E52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0B88" w:rsidRDefault="00560B88" w:rsidP="004E52F3">
      <w:pPr>
        <w:spacing w:after="0" w:line="240" w:lineRule="auto"/>
      </w:pPr>
      <w:r>
        <w:separator/>
      </w:r>
    </w:p>
  </w:footnote>
  <w:footnote w:type="continuationSeparator" w:id="1">
    <w:p w:rsidR="00560B88" w:rsidRDefault="00560B88" w:rsidP="004E52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2F3" w:rsidRPr="004E52F3" w:rsidRDefault="004E52F3">
    <w:pPr>
      <w:pStyle w:val="Header"/>
      <w:rPr>
        <w:rFonts w:ascii="Times New Roman" w:hAnsi="Times New Roman" w:cs="Times New Roman"/>
        <w:sz w:val="24"/>
        <w:szCs w:val="24"/>
      </w:rPr>
    </w:pPr>
    <w:r w:rsidRPr="004E52F3">
      <w:rPr>
        <w:rFonts w:ascii="Times New Roman" w:hAnsi="Times New Roman" w:cs="Times New Roman"/>
        <w:color w:val="1D1D1D"/>
        <w:sz w:val="24"/>
        <w:szCs w:val="24"/>
        <w:shd w:val="clear" w:color="auto" w:fill="FFFFFF"/>
      </w:rPr>
      <w:t>RECORDING, ANALYZING AND USING HR INFORMATION.</w:t>
    </w:r>
    <w:r w:rsidRPr="004E52F3">
      <w:rPr>
        <w:rFonts w:ascii="Times New Roman" w:hAnsi="Times New Roman" w:cs="Times New Roman"/>
        <w:color w:val="1D1D1D"/>
        <w:sz w:val="24"/>
        <w:szCs w:val="24"/>
        <w:shd w:val="clear" w:color="auto" w:fill="FFFFFF"/>
      </w:rPr>
      <w:tab/>
    </w:r>
    <w:sdt>
      <w:sdtPr>
        <w:rPr>
          <w:rFonts w:ascii="Times New Roman" w:hAnsi="Times New Roman" w:cs="Times New Roman"/>
          <w:sz w:val="24"/>
          <w:szCs w:val="24"/>
        </w:rPr>
        <w:id w:val="788863751"/>
        <w:docPartObj>
          <w:docPartGallery w:val="Page Numbers (Top of Page)"/>
          <w:docPartUnique/>
        </w:docPartObj>
      </w:sdtPr>
      <w:sdtEndPr>
        <w:rPr>
          <w:noProof/>
        </w:rPr>
      </w:sdtEndPr>
      <w:sdtContent>
        <w:r w:rsidR="00C473A9" w:rsidRPr="004E52F3">
          <w:rPr>
            <w:rFonts w:ascii="Times New Roman" w:hAnsi="Times New Roman" w:cs="Times New Roman"/>
            <w:sz w:val="24"/>
            <w:szCs w:val="24"/>
          </w:rPr>
          <w:fldChar w:fldCharType="begin"/>
        </w:r>
        <w:r w:rsidRPr="004E52F3">
          <w:rPr>
            <w:rFonts w:ascii="Times New Roman" w:hAnsi="Times New Roman" w:cs="Times New Roman"/>
            <w:sz w:val="24"/>
            <w:szCs w:val="24"/>
          </w:rPr>
          <w:instrText xml:space="preserve"> PAGE   \* MERGEFORMAT </w:instrText>
        </w:r>
        <w:r w:rsidR="00C473A9" w:rsidRPr="004E52F3">
          <w:rPr>
            <w:rFonts w:ascii="Times New Roman" w:hAnsi="Times New Roman" w:cs="Times New Roman"/>
            <w:sz w:val="24"/>
            <w:szCs w:val="24"/>
          </w:rPr>
          <w:fldChar w:fldCharType="separate"/>
        </w:r>
        <w:r w:rsidR="00C900DA">
          <w:rPr>
            <w:rFonts w:ascii="Times New Roman" w:hAnsi="Times New Roman" w:cs="Times New Roman"/>
            <w:noProof/>
            <w:sz w:val="24"/>
            <w:szCs w:val="24"/>
          </w:rPr>
          <w:t>2</w:t>
        </w:r>
        <w:r w:rsidR="00C473A9" w:rsidRPr="004E52F3">
          <w:rPr>
            <w:rFonts w:ascii="Times New Roman" w:hAnsi="Times New Roman" w:cs="Times New Roman"/>
            <w:noProof/>
            <w:sz w:val="24"/>
            <w:szCs w:val="24"/>
          </w:rPr>
          <w:fldChar w:fldCharType="end"/>
        </w:r>
      </w:sdtContent>
    </w:sdt>
  </w:p>
  <w:p w:rsidR="004E52F3" w:rsidRPr="004E52F3" w:rsidRDefault="004E52F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2F3" w:rsidRPr="004E52F3" w:rsidRDefault="004E52F3" w:rsidP="004E52F3">
    <w:pPr>
      <w:rPr>
        <w:rFonts w:ascii="Times New Roman" w:hAnsi="Times New Roman" w:cs="Times New Roman"/>
        <w:sz w:val="24"/>
        <w:szCs w:val="24"/>
      </w:rPr>
    </w:pPr>
    <w:r w:rsidRPr="004E52F3">
      <w:rPr>
        <w:rFonts w:ascii="Times New Roman" w:hAnsi="Times New Roman" w:cs="Times New Roman"/>
        <w:sz w:val="24"/>
        <w:szCs w:val="24"/>
      </w:rPr>
      <w:t xml:space="preserve">Running Head: </w:t>
    </w:r>
    <w:r w:rsidRPr="004E52F3">
      <w:rPr>
        <w:rFonts w:ascii="Times New Roman" w:hAnsi="Times New Roman" w:cs="Times New Roman"/>
        <w:color w:val="1D1D1D"/>
        <w:sz w:val="24"/>
        <w:szCs w:val="24"/>
        <w:shd w:val="clear" w:color="auto" w:fill="FFFFFF"/>
      </w:rPr>
      <w:t>RECORDING, ANALYZING AND USING HR INFORMATION.</w:t>
    </w:r>
    <w:r w:rsidRPr="004E52F3">
      <w:rPr>
        <w:rFonts w:ascii="Times New Roman" w:hAnsi="Times New Roman" w:cs="Times New Roman"/>
        <w:color w:val="1D1D1D"/>
        <w:sz w:val="24"/>
        <w:szCs w:val="24"/>
        <w:shd w:val="clear" w:color="auto" w:fill="FFFFFF"/>
      </w:rPr>
      <w:tab/>
    </w:r>
    <w:sdt>
      <w:sdtPr>
        <w:rPr>
          <w:rFonts w:ascii="Times New Roman" w:hAnsi="Times New Roman" w:cs="Times New Roman"/>
          <w:sz w:val="24"/>
          <w:szCs w:val="24"/>
        </w:rPr>
        <w:id w:val="1544247879"/>
        <w:docPartObj>
          <w:docPartGallery w:val="Page Numbers (Top of Page)"/>
          <w:docPartUnique/>
        </w:docPartObj>
      </w:sdtPr>
      <w:sdtEndPr>
        <w:rPr>
          <w:noProof/>
        </w:rPr>
      </w:sdtEndPr>
      <w:sdtContent>
        <w:r w:rsidR="00C473A9" w:rsidRPr="004E52F3">
          <w:rPr>
            <w:rFonts w:ascii="Times New Roman" w:hAnsi="Times New Roman" w:cs="Times New Roman"/>
            <w:sz w:val="24"/>
            <w:szCs w:val="24"/>
          </w:rPr>
          <w:fldChar w:fldCharType="begin"/>
        </w:r>
        <w:r w:rsidRPr="004E52F3">
          <w:rPr>
            <w:rFonts w:ascii="Times New Roman" w:hAnsi="Times New Roman" w:cs="Times New Roman"/>
            <w:sz w:val="24"/>
            <w:szCs w:val="24"/>
          </w:rPr>
          <w:instrText xml:space="preserve"> PAGE   \* MERGEFORMAT </w:instrText>
        </w:r>
        <w:r w:rsidR="00C473A9" w:rsidRPr="004E52F3">
          <w:rPr>
            <w:rFonts w:ascii="Times New Roman" w:hAnsi="Times New Roman" w:cs="Times New Roman"/>
            <w:sz w:val="24"/>
            <w:szCs w:val="24"/>
          </w:rPr>
          <w:fldChar w:fldCharType="separate"/>
        </w:r>
        <w:r w:rsidR="00C900DA">
          <w:rPr>
            <w:rFonts w:ascii="Times New Roman" w:hAnsi="Times New Roman" w:cs="Times New Roman"/>
            <w:noProof/>
            <w:sz w:val="24"/>
            <w:szCs w:val="24"/>
          </w:rPr>
          <w:t>1</w:t>
        </w:r>
        <w:r w:rsidR="00C473A9" w:rsidRPr="004E52F3">
          <w:rPr>
            <w:rFonts w:ascii="Times New Roman" w:hAnsi="Times New Roman" w:cs="Times New Roman"/>
            <w:noProof/>
            <w:sz w:val="24"/>
            <w:szCs w:val="24"/>
          </w:rPr>
          <w:fldChar w:fldCharType="end"/>
        </w:r>
      </w:sdtContent>
    </w:sdt>
  </w:p>
  <w:p w:rsidR="004E52F3" w:rsidRPr="004E52F3" w:rsidRDefault="004E52F3">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F7D40"/>
    <w:multiLevelType w:val="hybridMultilevel"/>
    <w:tmpl w:val="FA3A32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410CF9"/>
    <w:multiLevelType w:val="hybridMultilevel"/>
    <w:tmpl w:val="82DA8A8C"/>
    <w:lvl w:ilvl="0" w:tplc="6A9094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13D746B"/>
    <w:multiLevelType w:val="hybridMultilevel"/>
    <w:tmpl w:val="19D8D6C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7E1F3D7C"/>
    <w:multiLevelType w:val="hybridMultilevel"/>
    <w:tmpl w:val="C5085FD8"/>
    <w:lvl w:ilvl="0" w:tplc="98C6796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B4DB6"/>
    <w:rsid w:val="00033E80"/>
    <w:rsid w:val="00046F41"/>
    <w:rsid w:val="000E7D05"/>
    <w:rsid w:val="00127BBA"/>
    <w:rsid w:val="001460F4"/>
    <w:rsid w:val="001661E8"/>
    <w:rsid w:val="001B2E46"/>
    <w:rsid w:val="001D43C5"/>
    <w:rsid w:val="002E2F7D"/>
    <w:rsid w:val="00473225"/>
    <w:rsid w:val="004C2293"/>
    <w:rsid w:val="004E52F3"/>
    <w:rsid w:val="0054422B"/>
    <w:rsid w:val="00560B88"/>
    <w:rsid w:val="005A0871"/>
    <w:rsid w:val="005D3B03"/>
    <w:rsid w:val="006819C9"/>
    <w:rsid w:val="006E582F"/>
    <w:rsid w:val="007615A5"/>
    <w:rsid w:val="007E5D65"/>
    <w:rsid w:val="008C2307"/>
    <w:rsid w:val="0096232B"/>
    <w:rsid w:val="00A10F65"/>
    <w:rsid w:val="00A379A6"/>
    <w:rsid w:val="00A45A02"/>
    <w:rsid w:val="00A61AC7"/>
    <w:rsid w:val="00AD3EA0"/>
    <w:rsid w:val="00BB2C86"/>
    <w:rsid w:val="00C14F1B"/>
    <w:rsid w:val="00C473A9"/>
    <w:rsid w:val="00C900DA"/>
    <w:rsid w:val="00CB4DB6"/>
    <w:rsid w:val="00E62B4F"/>
    <w:rsid w:val="00F548EA"/>
    <w:rsid w:val="00FF0B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3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4F1B"/>
    <w:pPr>
      <w:ind w:left="720"/>
      <w:contextualSpacing/>
    </w:pPr>
  </w:style>
  <w:style w:type="paragraph" w:styleId="Header">
    <w:name w:val="header"/>
    <w:basedOn w:val="Normal"/>
    <w:link w:val="HeaderChar"/>
    <w:uiPriority w:val="99"/>
    <w:unhideWhenUsed/>
    <w:rsid w:val="004E52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2F3"/>
  </w:style>
  <w:style w:type="paragraph" w:styleId="Footer">
    <w:name w:val="footer"/>
    <w:basedOn w:val="Normal"/>
    <w:link w:val="FooterChar"/>
    <w:uiPriority w:val="99"/>
    <w:unhideWhenUsed/>
    <w:rsid w:val="004E52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2F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8</Pages>
  <Words>1609</Words>
  <Characters>9176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2018-07-31T16:21:00Z</dcterms:created>
  <dcterms:modified xsi:type="dcterms:W3CDTF">2018-07-31T16:29:00Z</dcterms:modified>
</cp:coreProperties>
</file>